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黑体" w:eastAsia="黑体" w:hAnsi="黑体" w:cs="Times New Roman"/>
          <w:color w:val="333333"/>
          <w:sz w:val="32"/>
          <w:szCs w:val="32"/>
        </w:rPr>
        <w:t>附件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1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jc w:val="center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Helvetica" w:hAnsi="Helvetica"/>
          <w:color w:val="333333"/>
          <w:sz w:val="30"/>
          <w:szCs w:val="30"/>
        </w:rPr>
        <w:t> 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jc w:val="center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44"/>
          <w:szCs w:val="44"/>
        </w:rPr>
        <w:t>202</w:t>
      </w:r>
      <w:r w:rsidRPr="000B152C">
        <w:rPr>
          <w:rFonts w:ascii="Times New Roman" w:eastAsia="方正小标宋_GBK" w:hAnsi="Times New Roman" w:cs="Times New Roman" w:hint="eastAsia"/>
          <w:color w:val="333333"/>
          <w:sz w:val="44"/>
          <w:szCs w:val="44"/>
        </w:rPr>
        <w:t>3</w:t>
      </w:r>
      <w:r w:rsidRPr="000B152C">
        <w:rPr>
          <w:rFonts w:ascii="方正小标宋_GBK" w:eastAsia="方正小标宋_GBK" w:hAnsi="Times New Roman" w:cs="Times New Roman"/>
          <w:color w:val="333333"/>
          <w:sz w:val="44"/>
          <w:szCs w:val="44"/>
        </w:rPr>
        <w:t>年</w:t>
      </w:r>
      <w:bookmarkStart w:id="0" w:name="_GoBack"/>
      <w:bookmarkEnd w:id="0"/>
      <w:r w:rsidRPr="000B152C">
        <w:rPr>
          <w:rFonts w:ascii="方正小标宋_GBK" w:eastAsia="方正小标宋_GBK" w:hAnsi="Times New Roman" w:cs="Times New Roman"/>
          <w:color w:val="333333"/>
          <w:sz w:val="44"/>
          <w:szCs w:val="44"/>
        </w:rPr>
        <w:t>度徐州市社会科学研究课题指南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Helvetica" w:hAnsi="Helvetica"/>
          <w:color w:val="333333"/>
          <w:sz w:val="30"/>
          <w:szCs w:val="30"/>
        </w:rPr>
        <w:t> 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加快徐州淮海经济区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“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三中心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一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枢纽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一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高地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高质量发展的问题与对策研究</w:t>
      </w:r>
      <w:r w:rsidRPr="000B152C">
        <w:rPr>
          <w:rFonts w:ascii="Segoe UI Symbol" w:hAnsi="Segoe UI Symbol" w:cs="Segoe UI Symbol"/>
          <w:color w:val="333333"/>
          <w:sz w:val="32"/>
          <w:szCs w:val="32"/>
        </w:rPr>
        <w:t>★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徐州文化资源优势转化为竞争优势的思路与对策</w:t>
      </w:r>
      <w:r w:rsidRPr="000B152C">
        <w:rPr>
          <w:rFonts w:ascii="Segoe UI Symbol" w:hAnsi="Segoe UI Symbol" w:cs="Segoe UI Symbol"/>
          <w:color w:val="333333"/>
          <w:sz w:val="32"/>
          <w:szCs w:val="32"/>
        </w:rPr>
        <w:t>★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培育壮大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“343”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创新产业集群问题与对策研究</w:t>
      </w:r>
      <w:r w:rsidRPr="000B152C">
        <w:rPr>
          <w:rFonts w:ascii="Segoe UI Symbol" w:hAnsi="Segoe UI Symbol" w:cs="Segoe UI Symbol"/>
          <w:color w:val="333333"/>
          <w:sz w:val="32"/>
          <w:szCs w:val="32"/>
        </w:rPr>
        <w:t>★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596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pacing w:val="-11"/>
          <w:sz w:val="32"/>
          <w:szCs w:val="32"/>
        </w:rPr>
        <w:t>4.</w:t>
      </w:r>
      <w:r w:rsidRPr="000B152C">
        <w:rPr>
          <w:rFonts w:ascii="仿宋" w:eastAsia="仿宋" w:hAnsi="仿宋" w:cs="Times New Roman"/>
          <w:color w:val="333333"/>
          <w:spacing w:val="-11"/>
          <w:sz w:val="32"/>
          <w:szCs w:val="32"/>
        </w:rPr>
        <w:t>徐州人口自然增长、机械增长、人口与经济关系研究</w:t>
      </w:r>
      <w:r w:rsidRPr="000B152C">
        <w:rPr>
          <w:rFonts w:ascii="Segoe UI Symbol" w:hAnsi="Segoe UI Symbol" w:cs="Segoe UI Symbol"/>
          <w:color w:val="333333"/>
          <w:spacing w:val="-11"/>
          <w:sz w:val="32"/>
          <w:szCs w:val="32"/>
        </w:rPr>
        <w:t>★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5.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深入落实习近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平总书记视察徐州重要指示精神的新举措研究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6.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学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习习近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平总书记在参加江苏代表团讲话，牢牢把握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“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四个必须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的明确要求，全面落实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“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四个走在前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的重大任务研究阐释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7.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习近平法治思想研究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8.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中国式现代化徐州新实践的经验总结与提升举措研究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9.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徐州一体推进淮海经济区中心城市和省域副中心城市的思考与建议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10.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新发展格局下徐州高水平双向开放的路径研究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left="2565" w:hanging="192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11.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科学统筹加快陆港海港联动发展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12.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新发展格局下徐州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市数字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经济产业发展思路研究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lastRenderedPageBreak/>
        <w:t>13.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加快建设徐州多层次资本市场，精准支持实体经济发展问题与对策研究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14.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推动制造业智能化改造和数字化转型对策研究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left="645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15.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徐州</w:t>
      </w:r>
      <w:proofErr w:type="gramStart"/>
      <w:r w:rsidRPr="000B152C">
        <w:rPr>
          <w:rFonts w:ascii="仿宋" w:eastAsia="仿宋" w:hAnsi="仿宋" w:cs="Times New Roman"/>
          <w:color w:val="000000"/>
          <w:sz w:val="32"/>
          <w:szCs w:val="32"/>
        </w:rPr>
        <w:t>市促进</w:t>
      </w:r>
      <w:proofErr w:type="gramEnd"/>
      <w:r w:rsidRPr="000B152C">
        <w:rPr>
          <w:rFonts w:ascii="仿宋" w:eastAsia="仿宋" w:hAnsi="仿宋" w:cs="Times New Roman"/>
          <w:color w:val="000000"/>
          <w:sz w:val="32"/>
          <w:szCs w:val="32"/>
        </w:rPr>
        <w:t>数字经济与实体经济深度融合发展研究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16.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数字政府建设视角</w:t>
      </w:r>
      <w:proofErr w:type="gramStart"/>
      <w:r w:rsidRPr="000B152C">
        <w:rPr>
          <w:rFonts w:ascii="仿宋" w:eastAsia="仿宋" w:hAnsi="仿宋" w:cs="Times New Roman"/>
          <w:color w:val="000000"/>
          <w:sz w:val="32"/>
          <w:szCs w:val="32"/>
        </w:rPr>
        <w:t>下机构</w:t>
      </w:r>
      <w:proofErr w:type="gramEnd"/>
      <w:r w:rsidRPr="000B152C">
        <w:rPr>
          <w:rFonts w:ascii="仿宋" w:eastAsia="仿宋" w:hAnsi="仿宋" w:cs="Times New Roman"/>
          <w:color w:val="000000"/>
          <w:sz w:val="32"/>
          <w:szCs w:val="32"/>
        </w:rPr>
        <w:t>职能转变和体制机制问题研究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17.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深入推进基层治理体系和治理能力现代化建设研究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18.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加强社会主义精神文明建设的思路与对策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19.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王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杰精神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及其新时代弘扬机制研究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20.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工业文明视野下的城市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文旅品牌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打造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——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以徐工为视角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21.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坚定文化自信，做大做强徐州汉文化特色品牌研究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22.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中国式现代化徐州新实践下的全媒体传播体系构建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23.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非遗文化现代化传承与创新研究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24.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乡村振兴背景下促进徐州农民收入增长路径研究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25.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徐州科教资源优势向产业发展优势转化的路径分析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26.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徐州建设国家可持续发展议程创新示范区的体制机制创新研究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27.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徐州市人力资源服务产业发展现状研究</w:t>
      </w:r>
    </w:p>
    <w:p w:rsidR="00324F85" w:rsidRPr="000B152C" w:rsidRDefault="00324F85" w:rsidP="00324F85">
      <w:pPr>
        <w:pStyle w:val="p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28.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徐州双拥工作实践与启示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29.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在徐高校毕业生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留徐就业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现状及对策研究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lastRenderedPageBreak/>
        <w:t>30.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加强新时代产业工人队伍建设改革县区级工会作用研究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31.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徐州生态资源优势转化为竞争优势的思路与对策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32.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以淮海经济区为视角，探索我国多省交界不发达地区以高质量建设中心城市为引领，促进区域协同发展、实现共同富裕的新路子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33.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推进健康徐州建设问题与对策研究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34.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徐州加快职业教育高质量发展路径研究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35.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徐州市地下空间开发利用中的公共安全与应急管理问题研究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36.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徐州市旅游管理中的公共安全与应急管理问题研究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37.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加强新时代</w:t>
      </w:r>
      <w:proofErr w:type="gramStart"/>
      <w:r w:rsidRPr="000B152C">
        <w:rPr>
          <w:rFonts w:ascii="仿宋" w:eastAsia="仿宋" w:hAnsi="仿宋" w:cs="Times New Roman"/>
          <w:color w:val="333333"/>
          <w:sz w:val="32"/>
          <w:szCs w:val="32"/>
        </w:rPr>
        <w:t>廉洁文化</w:t>
      </w:r>
      <w:proofErr w:type="gramEnd"/>
      <w:r w:rsidRPr="000B152C">
        <w:rPr>
          <w:rFonts w:ascii="仿宋" w:eastAsia="仿宋" w:hAnsi="仿宋" w:cs="Times New Roman"/>
          <w:color w:val="333333"/>
          <w:sz w:val="32"/>
          <w:szCs w:val="32"/>
        </w:rPr>
        <w:t>建设路径与对策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38.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新发展格局下基层机关党建与业务深度融合研究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39.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徐州城市形象海外推广的探索与思考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40.“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智慧城市</w:t>
      </w:r>
      <w:r w:rsidRPr="000B152C">
        <w:rPr>
          <w:rFonts w:ascii="Times New Roman" w:hAnsi="Times New Roman" w:cs="Times New Roman"/>
          <w:color w:val="333333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物业服务体系的徐州模式探讨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41.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建设淮海科技智库、加强区域科技创新资源共享的思考</w:t>
      </w:r>
    </w:p>
    <w:p w:rsidR="00324F85" w:rsidRPr="000B152C" w:rsidRDefault="00324F85" w:rsidP="00324F85">
      <w:pPr>
        <w:pStyle w:val="p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42.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乡村振兴战略背景下农业技术推广体系研究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43.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徐州高品质推进大运河文化带和国家文化公园建设路径研究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44.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黄河故道文化传承与创新研究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lastRenderedPageBreak/>
        <w:t>45.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打造</w:t>
      </w:r>
      <w:r w:rsidRPr="000B152C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彭城智库</w:t>
      </w:r>
      <w:r w:rsidRPr="000B152C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品牌，加快建设</w:t>
      </w:r>
      <w:proofErr w:type="gramStart"/>
      <w:r w:rsidRPr="000B152C">
        <w:rPr>
          <w:rFonts w:ascii="仿宋" w:eastAsia="仿宋" w:hAnsi="仿宋" w:cs="Times New Roman"/>
          <w:color w:val="000000"/>
          <w:sz w:val="32"/>
          <w:szCs w:val="32"/>
        </w:rPr>
        <w:t>社科强</w:t>
      </w:r>
      <w:proofErr w:type="gramEnd"/>
      <w:r w:rsidRPr="000B152C">
        <w:rPr>
          <w:rFonts w:ascii="仿宋" w:eastAsia="仿宋" w:hAnsi="仿宋" w:cs="Times New Roman"/>
          <w:color w:val="000000"/>
          <w:sz w:val="32"/>
          <w:szCs w:val="32"/>
        </w:rPr>
        <w:t>市的问题与对策研究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46.</w:t>
      </w:r>
      <w:r w:rsidRPr="000B152C">
        <w:rPr>
          <w:rFonts w:ascii="仿宋" w:eastAsia="仿宋" w:hAnsi="仿宋" w:cs="Times New Roman"/>
          <w:color w:val="000000"/>
          <w:sz w:val="32"/>
          <w:szCs w:val="32"/>
        </w:rPr>
        <w:t>加快推进企业合</w:t>
      </w:r>
      <w:proofErr w:type="gramStart"/>
      <w:r w:rsidRPr="000B152C">
        <w:rPr>
          <w:rFonts w:ascii="仿宋" w:eastAsia="仿宋" w:hAnsi="仿宋" w:cs="Times New Roman"/>
          <w:color w:val="000000"/>
          <w:sz w:val="32"/>
          <w:szCs w:val="32"/>
        </w:rPr>
        <w:t>规</w:t>
      </w:r>
      <w:proofErr w:type="gramEnd"/>
      <w:r w:rsidRPr="000B152C">
        <w:rPr>
          <w:rFonts w:ascii="仿宋" w:eastAsia="仿宋" w:hAnsi="仿宋" w:cs="Times New Roman"/>
          <w:color w:val="000000"/>
          <w:sz w:val="32"/>
          <w:szCs w:val="32"/>
        </w:rPr>
        <w:t>，建设法治化、市场化、现代化、国际化营商环境问题对策研究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right="555"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47.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加强意识形态安全工作的对策研究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48.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新时代背景下社会科学普及工作的重点内容及路径研究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000000"/>
          <w:sz w:val="32"/>
          <w:szCs w:val="32"/>
        </w:rPr>
        <w:t>49.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徐州市区易淹易涝积水点综合治理工作的实践与启示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Times New Roman" w:hAnsi="Times New Roman" w:cs="Times New Roman"/>
          <w:color w:val="333333"/>
          <w:sz w:val="32"/>
          <w:szCs w:val="32"/>
        </w:rPr>
        <w:t>50.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移动终端普及对个人信息保护制度的挑战与回应研究</w:t>
      </w:r>
    </w:p>
    <w:p w:rsidR="00324F85" w:rsidRPr="000B152C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Helvetica" w:hAnsi="Helvetica"/>
          <w:color w:val="333333"/>
          <w:sz w:val="30"/>
          <w:szCs w:val="30"/>
        </w:rPr>
        <w:t> </w:t>
      </w:r>
    </w:p>
    <w:p w:rsidR="00324F85" w:rsidRDefault="00324F85" w:rsidP="00324F85">
      <w:pPr>
        <w:pStyle w:val="a3"/>
        <w:shd w:val="clear" w:color="auto" w:fill="F8F8F8"/>
        <w:spacing w:before="0" w:beforeAutospacing="0" w:after="0" w:afterAutospacing="0"/>
        <w:ind w:firstLine="640"/>
        <w:jc w:val="both"/>
        <w:rPr>
          <w:rFonts w:ascii="Helvetica" w:hAnsi="Helvetica"/>
          <w:color w:val="333333"/>
          <w:sz w:val="30"/>
          <w:szCs w:val="30"/>
        </w:rPr>
      </w:pPr>
      <w:r w:rsidRPr="000B152C">
        <w:rPr>
          <w:rFonts w:ascii="仿宋" w:eastAsia="仿宋" w:hAnsi="仿宋" w:cs="Times New Roman"/>
          <w:color w:val="333333"/>
          <w:sz w:val="32"/>
          <w:szCs w:val="32"/>
        </w:rPr>
        <w:t>（</w:t>
      </w:r>
      <w:r w:rsidRPr="000B152C">
        <w:rPr>
          <w:rFonts w:ascii="楷体" w:eastAsia="楷体" w:hAnsi="楷体" w:cs="Times New Roman"/>
          <w:color w:val="333333"/>
          <w:sz w:val="32"/>
          <w:szCs w:val="32"/>
        </w:rPr>
        <w:t>备注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：标</w:t>
      </w:r>
      <w:r w:rsidRPr="000B152C">
        <w:rPr>
          <w:rFonts w:ascii="仿宋" w:eastAsia="仿宋" w:hAnsi="仿宋" w:cs="Calibri" w:hint="eastAsia"/>
          <w:color w:val="333333"/>
          <w:sz w:val="32"/>
          <w:szCs w:val="32"/>
        </w:rPr>
        <w:t>“</w:t>
      </w:r>
      <w:r w:rsidRPr="000B152C">
        <w:rPr>
          <w:rFonts w:ascii="Segoe UI Symbol" w:hAnsi="Segoe UI Symbol" w:cs="Segoe UI Symbol"/>
          <w:color w:val="333333"/>
          <w:sz w:val="32"/>
          <w:szCs w:val="32"/>
        </w:rPr>
        <w:t>★</w:t>
      </w:r>
      <w:r w:rsidRPr="000B152C">
        <w:rPr>
          <w:rFonts w:ascii="仿宋" w:eastAsia="仿宋" w:hAnsi="仿宋" w:cs="Calibri" w:hint="eastAsia"/>
          <w:color w:val="333333"/>
          <w:sz w:val="32"/>
          <w:szCs w:val="32"/>
        </w:rPr>
        <w:t>”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的系书记</w:t>
      </w:r>
      <w:r w:rsidRPr="000B152C">
        <w:rPr>
          <w:rFonts w:ascii="仿宋" w:eastAsia="仿宋" w:hAnsi="仿宋" w:cs="Calibri" w:hint="eastAsia"/>
          <w:color w:val="333333"/>
          <w:sz w:val="32"/>
          <w:szCs w:val="32"/>
        </w:rPr>
        <w:t>、</w:t>
      </w:r>
      <w:r w:rsidRPr="000B152C">
        <w:rPr>
          <w:rFonts w:ascii="仿宋" w:eastAsia="仿宋" w:hAnsi="仿宋" w:cs="Times New Roman"/>
          <w:color w:val="333333"/>
          <w:sz w:val="32"/>
          <w:szCs w:val="32"/>
        </w:rPr>
        <w:t>市长圈题）</w:t>
      </w:r>
    </w:p>
    <w:p w:rsidR="008401FE" w:rsidRPr="00324F85" w:rsidRDefault="008401FE"/>
    <w:sectPr w:rsidR="008401FE" w:rsidRPr="0032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5"/>
    <w:rsid w:val="000B152C"/>
    <w:rsid w:val="00324F85"/>
    <w:rsid w:val="008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B362"/>
  <w15:chartTrackingRefBased/>
  <w15:docId w15:val="{28529C64-4DB5-4F2B-8003-810AD612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24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贺琳</dc:creator>
  <cp:keywords/>
  <dc:description/>
  <cp:lastModifiedBy>贺琳</cp:lastModifiedBy>
  <cp:revision>2</cp:revision>
  <dcterms:created xsi:type="dcterms:W3CDTF">2023-04-07T03:12:00Z</dcterms:created>
  <dcterms:modified xsi:type="dcterms:W3CDTF">2023-04-07T03:13:00Z</dcterms:modified>
</cp:coreProperties>
</file>